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wkihf7xqg7j" w:id="0"/>
      <w:bookmarkEnd w:id="0"/>
      <w:r w:rsidDel="00000000" w:rsidR="00000000" w:rsidRPr="00000000">
        <w:rPr>
          <w:rtl w:val="0"/>
        </w:rPr>
        <w:t xml:space="preserve">Recomendaciones para la atención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447788" cy="447788"/>
            <wp:effectExtent b="0" l="0" r="0" t="0"/>
            <wp:wrapSquare wrapText="bothSides" distB="114300" distT="114300" distL="114300" distR="11430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788" cy="4477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wkihf7xqg7j" w:id="0"/>
      <w:bookmarkEnd w:id="0"/>
      <w:r w:rsidDel="00000000" w:rsidR="00000000" w:rsidRPr="00000000">
        <w:rPr>
          <w:rtl w:val="0"/>
        </w:rPr>
        <w:t xml:space="preserve">de Personas con Discapacidad Motora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228600" distT="228600" distL="228600" distR="228600" hidden="0" layoutInCell="1" locked="0" relativeHeight="0" simplePos="0">
            <wp:simplePos x="0" y="0"/>
            <wp:positionH relativeFrom="column">
              <wp:posOffset>4343400</wp:posOffset>
            </wp:positionH>
            <wp:positionV relativeFrom="paragraph">
              <wp:posOffset>476250</wp:posOffset>
            </wp:positionV>
            <wp:extent cx="1381012" cy="1405528"/>
            <wp:effectExtent b="0" l="0" r="0" t="0"/>
            <wp:wrapSquare wrapText="bothSides" distB="228600" distT="228600" distL="228600" distR="2286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1012" cy="14055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left" w:pos="5529"/>
        </w:tabs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Presentarse amablemente, compartiendo su nombre y cargo.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pos="5529"/>
        </w:tabs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Preguntar “¿Te puedo apoyar en algo?” en caso positivo, preguntar “¿Cómo?”; en caso negativo, respetar la decisión de la persona, retirarse y manifestar que estará a su servicio si lo solicita.</w:t>
        <w:br w:type="textWrapping"/>
      </w:r>
      <w:r w:rsidDel="00000000" w:rsidR="00000000" w:rsidRPr="00000000">
        <w:drawing>
          <wp:anchor allowOverlap="1" behindDoc="0" distB="228600" distT="228600" distL="228600" distR="228600" hidden="0" layoutInCell="1" locked="0" relativeHeight="0" simplePos="0">
            <wp:simplePos x="0" y="0"/>
            <wp:positionH relativeFrom="column">
              <wp:posOffset>4338638</wp:posOffset>
            </wp:positionH>
            <wp:positionV relativeFrom="paragraph">
              <wp:posOffset>695325</wp:posOffset>
            </wp:positionV>
            <wp:extent cx="1482725" cy="1855470"/>
            <wp:effectExtent b="0" l="0" r="0" t="0"/>
            <wp:wrapSquare wrapText="bothSides" distB="228600" distT="228600" distL="228600" distR="228600"/>
            <wp:docPr descr="Médico y paciente sin una pierna en centro de rehabilitación | Vector  Premium" id="5" name="image2.jpg"/>
            <a:graphic>
              <a:graphicData uri="http://schemas.openxmlformats.org/drawingml/2006/picture">
                <pic:pic>
                  <pic:nvPicPr>
                    <pic:cNvPr descr="Médico y paciente sin una pierna en centro de rehabilitación | Vector  Premium" id="0" name="image2.jpg"/>
                    <pic:cNvPicPr preferRelativeResize="0"/>
                  </pic:nvPicPr>
                  <pic:blipFill>
                    <a:blip r:embed="rId8"/>
                    <a:srcRect b="2962" l="11442" r="1101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18554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pos="5529"/>
        </w:tabs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empujar de la silla de ruedas, ni tomar el bastón, andaderas o muletas sin el consentimiento de la persona.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pos="5529"/>
        </w:tabs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Escuchar atentamente a la persona, darle el tiempo necesario para que se exprese.</w:t>
        <w:br w:type="textWrapping"/>
      </w:r>
      <w:r w:rsidDel="00000000" w:rsidR="00000000" w:rsidRPr="00000000">
        <w:drawing>
          <wp:anchor allowOverlap="1" behindDoc="0" distB="228600" distT="228600" distL="228600" distR="228600" hidden="0" layoutInCell="1" locked="0" relativeHeight="0" simplePos="0">
            <wp:simplePos x="0" y="0"/>
            <wp:positionH relativeFrom="column">
              <wp:posOffset>4343400</wp:posOffset>
            </wp:positionH>
            <wp:positionV relativeFrom="paragraph">
              <wp:posOffset>295275</wp:posOffset>
            </wp:positionV>
            <wp:extent cx="1243456" cy="1628526"/>
            <wp:effectExtent b="0" l="0" r="0" t="0"/>
            <wp:wrapSquare wrapText="bothSides" distB="228600" distT="228600" distL="228600" distR="228600"/>
            <wp:docPr descr="Dwarfism RGB Color Icon. Chronic Genetic Condition. Person With.. Royalty  Free Cliparts, Vectors, And Stock Illustration. Image 152265974." id="2" name="image4.jpg"/>
            <a:graphic>
              <a:graphicData uri="http://schemas.openxmlformats.org/drawingml/2006/picture">
                <pic:pic>
                  <pic:nvPicPr>
                    <pic:cNvPr descr="Dwarfism RGB Color Icon. Chronic Genetic Condition. Person With.. Royalty  Free Cliparts, Vectors, And Stock Illustration. Image 152265974." id="0" name="image4.jpg"/>
                    <pic:cNvPicPr preferRelativeResize="0"/>
                  </pic:nvPicPr>
                  <pic:blipFill>
                    <a:blip r:embed="rId9"/>
                    <a:srcRect b="7105" l="16296" r="18280" t="6809"/>
                    <a:stretch>
                      <a:fillRect/>
                    </a:stretch>
                  </pic:blipFill>
                  <pic:spPr>
                    <a:xfrm>
                      <a:off x="0" y="0"/>
                      <a:ext cx="1243456" cy="162852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pos="5529"/>
        </w:tabs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 la persona es usuaria de silla de ruedas o de talla baja póngase al nivel de su rostro para interactuar con ella. </w:t>
      </w:r>
    </w:p>
    <w:p w:rsidR="00000000" w:rsidDel="00000000" w:rsidP="00000000" w:rsidRDefault="00000000" w:rsidRPr="00000000" w14:paraId="0000000A">
      <w:pPr>
        <w:tabs>
          <w:tab w:val="left" w:pos="5529"/>
        </w:tabs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5529"/>
        </w:tabs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5529"/>
        </w:tabs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5529"/>
        </w:tabs>
        <w:spacing w:after="0"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283.46456692913387" w:type="pct"/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283.46456692913387" w:type="dxa"/>
              <w:left w:w="283.46456692913387" w:type="dxa"/>
              <w:bottom w:w="283.46456692913387" w:type="dxa"/>
              <w:right w:w="283.46456692913387" w:type="dxa"/>
            </w:tcMar>
            <w:vAlign w:val="top"/>
          </w:tcPr>
          <w:p w:rsidR="00000000" w:rsidDel="00000000" w:rsidP="00000000" w:rsidRDefault="00000000" w:rsidRPr="00000000" w14:paraId="0000000E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Más información:</w:t>
            </w: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br w:type="textWrapping"/>
              <w:t xml:space="preserve">Dirección de Inclusión a Personas con Discapacidad – Subsecretaría de Derechos Humanos</w:t>
            </w:r>
          </w:p>
          <w:p w:rsidR="00000000" w:rsidDel="00000000" w:rsidP="00000000" w:rsidRDefault="00000000" w:rsidRPr="00000000" w14:paraId="0000000F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Calle Jesús García #720 Col. El Santuario, Guadalajara, Jalisco | </w:t>
            </w:r>
            <w:hyperlink r:id="rId10">
              <w:r w:rsidDel="00000000" w:rsidR="00000000" w:rsidRPr="00000000">
                <w:rPr>
                  <w:rFonts w:ascii="Montserrat" w:cs="Montserrat" w:eastAsia="Montserrat" w:hAnsi="Montserrat"/>
                  <w:color w:val="0563c1"/>
                  <w:sz w:val="16"/>
                  <w:szCs w:val="16"/>
                  <w:u w:val="single"/>
                  <w:rtl w:val="0"/>
                </w:rPr>
                <w:t xml:space="preserve">inclusiondiscapacidad.sgg@jalisco.gob.mx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tabs>
          <w:tab w:val="left" w:pos="5529"/>
        </w:tabs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417.3228346456694" w:top="1700.7874015748032" w:left="1417.3228346456694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spacing w:after="0" w:line="36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</w:rPr>
      <w:drawing>
        <wp:inline distB="114300" distT="114300" distL="114300" distR="114300">
          <wp:extent cx="4695825" cy="518671"/>
          <wp:effectExtent b="0" l="0" r="0" t="0"/>
          <wp:docPr id="1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95825" cy="5186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spacing w:after="0" w:line="360" w:lineRule="auto"/>
      <w:jc w:val="center"/>
      <w:rPr/>
    </w:pPr>
    <w:r w:rsidDel="00000000" w:rsidR="00000000" w:rsidRPr="00000000">
      <w:rPr>
        <w:rFonts w:ascii="Montserrat" w:cs="Montserrat" w:eastAsia="Montserrat" w:hAnsi="Montserrat"/>
        <w:b w:val="1"/>
        <w:color w:val="b7b7b7"/>
        <w:sz w:val="16"/>
        <w:szCs w:val="16"/>
        <w:rtl w:val="0"/>
      </w:rPr>
      <w:t xml:space="preserve">Gobierno de Jalisco  •  </w:t>
    </w:r>
    <w:r w:rsidDel="00000000" w:rsidR="00000000" w:rsidRPr="00000000">
      <w:rPr>
        <w:rFonts w:ascii="Montserrat" w:cs="Montserrat" w:eastAsia="Montserrat" w:hAnsi="Montserrat"/>
        <w:color w:val="b7b7b7"/>
        <w:sz w:val="16"/>
        <w:szCs w:val="16"/>
        <w:rtl w:val="0"/>
      </w:rPr>
      <w:t xml:space="preserve">Recomendaciones para la atención de personas con discapacidad en el sector turístico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Montserrat" w:cs="Montserrat" w:eastAsia="Montserrat" w:hAnsi="Montserrat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ontserrat" w:cs="Montserrat" w:eastAsia="Montserrat" w:hAnsi="Montserrat"/>
        <w:sz w:val="22"/>
        <w:szCs w:val="22"/>
        <w:lang w:val="es-MX"/>
      </w:rPr>
    </w:rPrDefault>
    <w:pPrDefault>
      <w:pPr>
        <w:tabs>
          <w:tab w:val="left" w:pos="5529"/>
        </w:tabs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line="276" w:lineRule="auto"/>
      <w:ind w:right="616"/>
    </w:pPr>
    <w:rPr>
      <w:b w:val="1"/>
      <w:color w:val="74559a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inclusiondiscapacidad.sgg@jalisco.gob.mx" TargetMode="External"/><Relationship Id="rId12" Type="http://schemas.openxmlformats.org/officeDocument/2006/relationships/footer" Target="footer1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